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Stephan Mesguich es nuevo vicepresidente senior de Netskope para Latam y EMEA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 trata de un líder experimentado en ventas de soluciones de ciberseguridad que se une a Netskope para impulsar el Go-to-Market en ambas regiones.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Ciudad de México, 20 de junio de 2024 –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Netskope,</w:t>
        </w:r>
      </w:hyperlink>
      <w:r w:rsidDel="00000000" w:rsidR="00000000" w:rsidRPr="00000000">
        <w:rPr>
          <w:rtl w:val="0"/>
        </w:rPr>
        <w:t xml:space="preserve"> la compañía que redefine la seguridad en la nube mediante su plataforma SASE y el principio Zero Trust, anunció el nombramiento de Stephan Mesguich, un experimentado líder en ventas de ciberseguridad, como vicepresidente senior para Latinoamérica y EMEA (Europa, Oriente Medio y África).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Mesguich gestionará todos los equipos de ventas, canal y campo en los mercados de más rápido crecimiento de Netskope; esto debido a la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creciente demanda</w:t>
        </w:r>
      </w:hyperlink>
      <w:r w:rsidDel="00000000" w:rsidR="00000000" w:rsidRPr="00000000">
        <w:rPr>
          <w:rtl w:val="0"/>
        </w:rPr>
        <w:t xml:space="preserve"> que experimenta la plataforma SASE Netskope One, incluyendo el servicio Security Service Edge (SSE), que actualmente es líder en la industria, y sus capacidades de Zero Trust.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Stephan Mesguich tiene más de 30 años de experiencia en ventas de ciberseguridad y ha liderado equipos de alto rendimiento en toda Europa, Oriente Medio, África y América Latina. Pasó más de ocho años en Palo Alto Networks y, más recientemente, fungió como vicepresidente de Go-to-Market en Cortex, atendiendo también las regiones de EMEA y LATAM.</w:t>
        <w:br w:type="textWrapping"/>
        <w:br w:type="textWrapping"/>
        <w:t xml:space="preserve">Durante el mandato antes citado, los ingresos recurrentes anuales (ARR) de Cortex crecieron de $0 a más de $100 millones. Anteriormente, Mesguich fue un líder de ventas muy respetado en Tufin y Verdasys, entre otras compañías, y fue el primer director de ventas de EMEA en Check Point Software Technologies.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“Estoy muy emocionado de unirme a Netskope en esta próxima etapa del viaje y ayudar a escalar el negocio de EMEA y LATAM a alturas aún mayores”,</w:t>
      </w:r>
      <w:r w:rsidDel="00000000" w:rsidR="00000000" w:rsidRPr="00000000">
        <w:rPr>
          <w:rtl w:val="0"/>
        </w:rPr>
        <w:t xml:space="preserve"> dijo Stephan Mesguich.</w:t>
      </w:r>
      <w:r w:rsidDel="00000000" w:rsidR="00000000" w:rsidRPr="00000000">
        <w:rPr>
          <w:i w:val="1"/>
          <w:rtl w:val="0"/>
        </w:rPr>
        <w:t xml:space="preserve"> “He visto y admirado cuán rápidamente Netskope se ha vuelto dominante en SASE, SSE y Zero Trust. También he aprendido de primera mano de algunas de las mayores empresas del mundo por qué la visión y ejecución detrás de la plataforma Netskope One es tan convincente”.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i w:val="1"/>
          <w:rtl w:val="0"/>
        </w:rPr>
        <w:t xml:space="preserve">“Las organizaciones enfrentan un cambio masivo en seguridad, infraestructura y operaciones mientras lidian con amenazas cibernéticas cada vez más sofisticadas y la adopción de la nube y la Inteligencia Artificial (IA)</w:t>
      </w:r>
      <w:r w:rsidDel="00000000" w:rsidR="00000000" w:rsidRPr="00000000">
        <w:rPr>
          <w:rtl w:val="0"/>
        </w:rPr>
        <w:t xml:space="preserve">”, dijo Raphaël Bousquet, vicepresidente ejecutivo de Ventas y Canal a nivel mundial de Netskope. </w:t>
        <w:br w:type="textWrapping"/>
        <w:br w:type="textWrapping"/>
      </w:r>
      <w:r w:rsidDel="00000000" w:rsidR="00000000" w:rsidRPr="00000000">
        <w:rPr>
          <w:i w:val="1"/>
          <w:rtl w:val="0"/>
        </w:rPr>
        <w:t xml:space="preserve">“Netskope proporciona tanto claridad como aceleración para los clientes que realizan ese cambio, utilizando una plataforma única y simplificada con principios de confianza cero en su núcleo. Estamos viendo una creciente demanda por nuestra plataforma Netskope One en toda EMEA y LATAM, por lo que estoy encantado de que Stephan se una al equipo. Él aporta una gran cantidad de conocimientos y experiencia que nos ayudará a continuar cumpliendo con nuestros ambiciosos planes para estos mercados</w:t>
      </w:r>
      <w:r w:rsidDel="00000000" w:rsidR="00000000" w:rsidRPr="00000000">
        <w:rPr>
          <w:rtl w:val="0"/>
        </w:rPr>
        <w:t xml:space="preserve">”, añadió.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 principios de 2024,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Netskope presentó Netskope One</w:t>
        </w:r>
      </w:hyperlink>
      <w:r w:rsidDel="00000000" w:rsidR="00000000" w:rsidRPr="00000000">
        <w:rPr>
          <w:rtl w:val="0"/>
        </w:rPr>
        <w:t xml:space="preserve">, su plataforma única que contiene la gama completa de capacidades líderes en el mercado de Netskope que permiten a los equipos de seguridad e infraestructura y operaciones (I&amp;O) reducir el riesgo, el costo y la complejidad, protegiendo y acelerando los procesos. No solo Netskope proporciona estas capacidades únicas, sino que, crucialmente, también es el único proveedor que puede ofrecerlas todas utilizando un motor, una puerta de enlace y una red.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En reconocimiento a estas fortalezas, Netskope ha sido consistentemente validado por los principales analistas globales, incluyendo su mención como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plataforma líder en el Cuadrante Mágico™ de Gartner®</w:t>
        </w:r>
      </w:hyperlink>
      <w:r w:rsidDel="00000000" w:rsidR="00000000" w:rsidRPr="00000000">
        <w:rPr>
          <w:rtl w:val="0"/>
        </w:rPr>
        <w:t xml:space="preserve"> para Security Service Edge (SSE) durante tres años consecutivos.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18"/>
          <w:szCs w:val="18"/>
          <w:highlight w:val="white"/>
          <w:rtl w:val="0"/>
        </w:rPr>
        <w:t xml:space="preserve">Sobre Netskope</w:t>
        <w:br w:type="textWrapping"/>
      </w:r>
      <w:r w:rsidDel="00000000" w:rsidR="00000000" w:rsidRPr="00000000">
        <w:rPr>
          <w:rFonts w:ascii="Roboto" w:cs="Roboto" w:eastAsia="Roboto" w:hAnsi="Roboto"/>
          <w:color w:val="0d0d0d"/>
          <w:sz w:val="18"/>
          <w:szCs w:val="18"/>
          <w:highlight w:val="white"/>
          <w:rtl w:val="0"/>
        </w:rPr>
        <w:t xml:space="preserve">Netskope, empresa líder global en SASE, ayuda a las organizaciones a aplicar principios de confianza cero (Zero Trust) e innovaciones en Inteligencia Artificial/Machine Learning para proteger datos y defenderse contra amenazas cibernéticas. Rápida y fácil de usar, la plataforma Netskope One y su motor de confianza cero patentado proporcionan acceso optimizado y seguridad en tiempo real para personas, dispositivos y datos en cualquier lugar donde se encuentren. Miles de clientes confían en Netskope y en su poderosa red NewEdge para reducir riesgos y obtener una visibilidad sin igual en cualquier actividad en la nube, la web y aplicaciones privadas, proporcionando seguridad y acelerando el rendimiento de los sistemas. Obtén más información en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highlight w:val="white"/>
            <w:u w:val="single"/>
            <w:rtl w:val="0"/>
          </w:rPr>
          <w:t xml:space="preserve">https://www.netskope.com/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6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3124200" cy="7334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200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netskope.com/" TargetMode="External"/><Relationship Id="rId9" Type="http://schemas.openxmlformats.org/officeDocument/2006/relationships/hyperlink" Target="https://www.netskope.com/press-releases/netskope-named-a-leader-in-the-gartner-magic-quadrant-for-security-service-edge-for-3rd-year-in-a-row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etskope.com/" TargetMode="External"/><Relationship Id="rId7" Type="http://schemas.openxmlformats.org/officeDocument/2006/relationships/hyperlink" Target="https://www.netskope.com/press-releases/netskope-surpasses-500-million-in-arr-continues-to-take-share-as-more-enterprises-seek-market-leading-security-and-network-performance-from-netskopes-unified-sase-platform" TargetMode="External"/><Relationship Id="rId8" Type="http://schemas.openxmlformats.org/officeDocument/2006/relationships/hyperlink" Target="https://www.netskope.com/blog/netskope-one-the-only-enterprise-grade-sase-platform-that-integrates-one-engine-one-client-one-gateway-and-one-networ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